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附件2  </w:t>
      </w:r>
    </w:p>
    <w:p w:rsidR="00BD1F55" w:rsidRPr="002A03E5" w:rsidRDefault="00BD1F55" w:rsidP="00DD7B0B">
      <w:pPr>
        <w:ind w:leftChars="-171" w:left="-359" w:firstLineChars="101" w:firstLine="299"/>
        <w:jc w:val="center"/>
        <w:rPr>
          <w:rFonts w:ascii="Times New Roman" w:eastAsia="隶书" w:hAnsi="Times New Roman" w:cs="Times New Roman"/>
          <w:b/>
          <w:bCs/>
          <w:spacing w:val="-20"/>
          <w:sz w:val="32"/>
          <w:szCs w:val="24"/>
        </w:rPr>
      </w:pPr>
    </w:p>
    <w:p w:rsidR="00BD1F55" w:rsidRPr="002A03E5" w:rsidRDefault="00BD1F55" w:rsidP="00DD7B0B">
      <w:pPr>
        <w:ind w:leftChars="-171" w:left="-359" w:firstLineChars="101" w:firstLine="299"/>
        <w:jc w:val="center"/>
        <w:rPr>
          <w:rFonts w:ascii="Times New Roman" w:eastAsia="隶书" w:hAnsi="Times New Roman" w:cs="Times New Roman"/>
          <w:b/>
          <w:bCs/>
          <w:spacing w:val="-20"/>
          <w:sz w:val="32"/>
          <w:szCs w:val="24"/>
        </w:rPr>
      </w:pPr>
    </w:p>
    <w:p w:rsidR="00BD1F55" w:rsidRPr="002A03E5" w:rsidRDefault="00BD1F55" w:rsidP="00DD7B0B">
      <w:pPr>
        <w:ind w:leftChars="-171" w:left="-359" w:firstLineChars="101" w:firstLine="299"/>
        <w:jc w:val="center"/>
        <w:rPr>
          <w:rFonts w:ascii="Times New Roman" w:eastAsia="隶书" w:hAnsi="Times New Roman" w:cs="Times New Roman"/>
          <w:b/>
          <w:bCs/>
          <w:spacing w:val="-20"/>
          <w:sz w:val="32"/>
          <w:szCs w:val="24"/>
        </w:rPr>
      </w:pPr>
    </w:p>
    <w:p w:rsidR="00BD1F55" w:rsidRPr="002A03E5" w:rsidRDefault="004268E6" w:rsidP="004268E6">
      <w:pPr>
        <w:ind w:leftChars="-171" w:left="-359" w:firstLineChars="101" w:firstLine="485"/>
        <w:jc w:val="center"/>
        <w:rPr>
          <w:rFonts w:ascii="黑体" w:eastAsia="黑体" w:hAnsi="黑体" w:cs="Times New Roman"/>
          <w:bCs/>
          <w:sz w:val="52"/>
          <w:szCs w:val="52"/>
        </w:rPr>
      </w:pPr>
      <w:r w:rsidRPr="003702C2">
        <w:rPr>
          <w:rFonts w:ascii="黑体" w:eastAsia="黑体" w:hAnsi="黑体" w:cs="Times New Roman"/>
          <w:bCs/>
          <w:spacing w:val="-20"/>
          <w:sz w:val="52"/>
          <w:szCs w:val="52"/>
        </w:rPr>
        <w:t>辽宁省普通高等学校一流本科教育示范专业申报书</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p>
    <w:p w:rsidR="00BD1F55" w:rsidRPr="005B0920" w:rsidRDefault="00BD1F55" w:rsidP="00BD1F55">
      <w:pPr>
        <w:spacing w:line="720" w:lineRule="exact"/>
        <w:ind w:firstLineChars="400" w:firstLine="1440"/>
        <w:rPr>
          <w:rFonts w:ascii="Arial" w:eastAsia="楷体_GB2312" w:hAnsi="Arial" w:cs="Times New Roman"/>
          <w:sz w:val="36"/>
          <w:szCs w:val="24"/>
        </w:rPr>
      </w:pPr>
      <w:r w:rsidRPr="005B0920">
        <w:rPr>
          <w:rFonts w:ascii="Arial" w:eastAsia="楷体_GB2312" w:hAnsi="Arial" w:cs="Times New Roman" w:hint="eastAsia"/>
          <w:sz w:val="36"/>
          <w:szCs w:val="24"/>
        </w:rPr>
        <w:t>主管部门：</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4268E6" w:rsidP="00BD1F55">
      <w:pPr>
        <w:jc w:val="center"/>
        <w:rPr>
          <w:rFonts w:ascii="Arial" w:eastAsia="楷体_GB2312" w:hAnsi="Arial" w:cs="Times New Roman"/>
          <w:sz w:val="36"/>
          <w:szCs w:val="24"/>
        </w:rPr>
      </w:pPr>
      <w:r>
        <w:rPr>
          <w:rFonts w:ascii="Arial" w:eastAsia="楷体_GB2312" w:hAnsi="Arial" w:cs="Times New Roman" w:hint="eastAsia"/>
          <w:sz w:val="36"/>
          <w:szCs w:val="24"/>
        </w:rPr>
        <w:t>教育厅工业高等教育处</w:t>
      </w:r>
      <w:r w:rsidR="00BD1F55" w:rsidRPr="002A03E5">
        <w:rPr>
          <w:rFonts w:ascii="Arial" w:eastAsia="楷体_GB2312" w:hAnsi="Arial" w:cs="Times New Roman" w:hint="eastAsia"/>
          <w:sz w:val="36"/>
          <w:szCs w:val="24"/>
        </w:rPr>
        <w:t>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2A7D76" w:rsidP="00BD1F55">
      <w:pPr>
        <w:rPr>
          <w:rFonts w:ascii="宋体" w:eastAsia="宋体" w:hAnsi="宋体" w:cs="宋体"/>
          <w:sz w:val="30"/>
          <w:szCs w:val="30"/>
        </w:rPr>
      </w:pPr>
      <w:r>
        <w:rPr>
          <w:rFonts w:ascii="宋体" w:eastAsia="宋体" w:hAnsi="宋体" w:cs="宋体" w:hint="eastAsia"/>
          <w:sz w:val="30"/>
          <w:szCs w:val="30"/>
        </w:rPr>
        <w:t xml:space="preserve">   </w:t>
      </w:r>
      <w:r w:rsidR="00090E2B">
        <w:rPr>
          <w:rFonts w:ascii="宋体" w:eastAsia="宋体" w:hAnsi="宋体" w:cs="宋体" w:hint="eastAsia"/>
          <w:sz w:val="30"/>
          <w:szCs w:val="30"/>
        </w:rPr>
        <w:t xml:space="preserve">  </w:t>
      </w: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490"/>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DD7B0B" w:rsidP="006D4E1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辽宁科技大学</w:t>
            </w: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2"/>
            <w:vAlign w:val="center"/>
          </w:tcPr>
          <w:p w:rsidR="00BD1F55" w:rsidRPr="002A03E5" w:rsidRDefault="00DD7B0B" w:rsidP="006D4E1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10146</w:t>
            </w: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5"/>
          </w:tcPr>
          <w:p w:rsidR="00BD1F55" w:rsidRPr="002A03E5" w:rsidRDefault="00BD1F55" w:rsidP="001F442F">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5"/>
          </w:tcPr>
          <w:p w:rsidR="00BD1F55" w:rsidRPr="002A03E5" w:rsidRDefault="00BD1F55" w:rsidP="001F442F">
            <w:pPr>
              <w:spacing w:line="360" w:lineRule="auto"/>
              <w:ind w:firstLineChars="100" w:firstLine="240"/>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1F442F" w:rsidP="006D4E1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18638</w:t>
            </w:r>
            <w:r w:rsidR="00BD1F55" w:rsidRPr="002A03E5">
              <w:rPr>
                <w:rFonts w:ascii="Times New Roman" w:eastAsia="仿宋_GB2312" w:hAnsi="Times New Roman" w:cs="Times New Roman"/>
                <w:sz w:val="24"/>
                <w:szCs w:val="24"/>
              </w:rPr>
              <w:t>人</w:t>
            </w:r>
          </w:p>
        </w:tc>
        <w:tc>
          <w:tcPr>
            <w:tcW w:w="4094"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1F442F" w:rsidP="006D4E1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4960</w:t>
            </w:r>
            <w:r w:rsidR="00BD1F55"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AF293E" w:rsidP="006D4E1B">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1105</w:t>
            </w:r>
            <w:r w:rsidR="00BD1F55" w:rsidRPr="002A03E5">
              <w:rPr>
                <w:rFonts w:ascii="Times New Roman" w:eastAsia="仿宋_GB2312" w:hAnsi="Times New Roman" w:cs="Times New Roman"/>
                <w:sz w:val="24"/>
                <w:szCs w:val="24"/>
              </w:rPr>
              <w:t>人</w:t>
            </w:r>
          </w:p>
        </w:tc>
        <w:tc>
          <w:tcPr>
            <w:tcW w:w="4094"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AF293E" w:rsidP="006D4E1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9F4469">
              <w:rPr>
                <w:rFonts w:ascii="Times New Roman" w:eastAsia="仿宋_GB2312" w:hAnsi="Times New Roman" w:cs="Times New Roman" w:hint="eastAsia"/>
                <w:sz w:val="24"/>
                <w:szCs w:val="24"/>
              </w:rPr>
              <w:t>8.96</w:t>
            </w:r>
            <w:r w:rsidR="00BD1F55"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1F442F" w:rsidP="006D4E1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17.38</w:t>
            </w:r>
          </w:p>
        </w:tc>
        <w:tc>
          <w:tcPr>
            <w:tcW w:w="4094"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9F4469" w:rsidP="006D4E1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83.25</w:t>
            </w:r>
            <w:r w:rsidR="00BD1F55" w:rsidRPr="002A03E5">
              <w:rPr>
                <w:rFonts w:ascii="Times New Roman" w:eastAsia="仿宋_GB2312" w:hAnsi="Times New Roman" w:cs="Times New Roman" w:hint="eastAsia"/>
                <w:sz w:val="24"/>
                <w:szCs w:val="24"/>
              </w:rPr>
              <w:t>%</w:t>
            </w:r>
          </w:p>
        </w:tc>
      </w:tr>
      <w:tr w:rsidR="00BD1F55" w:rsidRPr="002A03E5" w:rsidTr="00446F5C">
        <w:trPr>
          <w:trHeight w:val="6086"/>
        </w:trPr>
        <w:tc>
          <w:tcPr>
            <w:tcW w:w="1973" w:type="dxa"/>
            <w:vAlign w:val="center"/>
          </w:tcPr>
          <w:p w:rsidR="00BD1F55" w:rsidRDefault="00BD1F55" w:rsidP="006D4E1B">
            <w:pPr>
              <w:spacing w:line="320" w:lineRule="exact"/>
              <w:jc w:val="center"/>
              <w:rPr>
                <w:rFonts w:ascii="Times New Roman" w:eastAsia="仿宋_GB2312" w:hAnsi="Times New Roman" w:cs="Times New Roman" w:hint="eastAsia"/>
                <w:sz w:val="24"/>
                <w:szCs w:val="24"/>
              </w:rPr>
            </w:pPr>
            <w:r w:rsidRPr="002A03E5">
              <w:rPr>
                <w:rFonts w:ascii="Times New Roman" w:eastAsia="仿宋_GB2312" w:hAnsi="Times New Roman" w:cs="Times New Roman" w:hint="eastAsia"/>
                <w:sz w:val="24"/>
                <w:szCs w:val="24"/>
              </w:rPr>
              <w:t>推进高水平本科建设整体情况</w:t>
            </w:r>
          </w:p>
          <w:p w:rsidR="00446F5C" w:rsidRPr="002A03E5" w:rsidRDefault="00446F5C" w:rsidP="00446F5C">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446F5C" w:rsidRPr="002A03E5" w:rsidRDefault="00446F5C" w:rsidP="006D4E1B">
            <w:pPr>
              <w:spacing w:line="320" w:lineRule="exact"/>
              <w:jc w:val="center"/>
              <w:rPr>
                <w:rFonts w:ascii="Times New Roman" w:eastAsia="仿宋_GB2312" w:hAnsi="Times New Roman" w:cs="Times New Roman"/>
                <w:sz w:val="24"/>
                <w:szCs w:val="24"/>
              </w:rPr>
            </w:pPr>
          </w:p>
        </w:tc>
        <w:tc>
          <w:tcPr>
            <w:tcW w:w="6386" w:type="dxa"/>
            <w:gridSpan w:val="5"/>
          </w:tcPr>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辽宁科技大学始建于</w:t>
            </w:r>
            <w:r w:rsidRPr="003F45B4">
              <w:rPr>
                <w:rFonts w:ascii="Times New Roman" w:eastAsia="仿宋_GB2312" w:hAnsi="Times New Roman" w:cs="Times New Roman" w:hint="eastAsia"/>
                <w:sz w:val="24"/>
                <w:szCs w:val="24"/>
              </w:rPr>
              <w:t>1948</w:t>
            </w:r>
            <w:r w:rsidRPr="003F45B4">
              <w:rPr>
                <w:rFonts w:ascii="Times New Roman" w:eastAsia="仿宋_GB2312" w:hAnsi="Times New Roman" w:cs="Times New Roman" w:hint="eastAsia"/>
                <w:sz w:val="24"/>
                <w:szCs w:val="24"/>
              </w:rPr>
              <w:t>年，是我国较早组建的冶金高校之一。学校具有学士、硕士、博士三级学位授予权。有一级学科博士点</w:t>
            </w:r>
            <w:r w:rsidRPr="003F45B4">
              <w:rPr>
                <w:rFonts w:ascii="Times New Roman" w:eastAsia="仿宋_GB2312" w:hAnsi="Times New Roman" w:cs="Times New Roman" w:hint="eastAsia"/>
                <w:sz w:val="24"/>
                <w:szCs w:val="24"/>
              </w:rPr>
              <w:t>3</w:t>
            </w:r>
            <w:r w:rsidRPr="003F45B4">
              <w:rPr>
                <w:rFonts w:ascii="Times New Roman" w:eastAsia="仿宋_GB2312" w:hAnsi="Times New Roman" w:cs="Times New Roman" w:hint="eastAsia"/>
                <w:sz w:val="24"/>
                <w:szCs w:val="24"/>
              </w:rPr>
              <w:t>个、二级学科博士点</w:t>
            </w:r>
            <w:r w:rsidRPr="003F45B4">
              <w:rPr>
                <w:rFonts w:ascii="Times New Roman" w:eastAsia="仿宋_GB2312" w:hAnsi="Times New Roman" w:cs="Times New Roman" w:hint="eastAsia"/>
                <w:sz w:val="24"/>
                <w:szCs w:val="24"/>
              </w:rPr>
              <w:t>13</w:t>
            </w:r>
            <w:r w:rsidRPr="003F45B4">
              <w:rPr>
                <w:rFonts w:ascii="Times New Roman" w:eastAsia="仿宋_GB2312" w:hAnsi="Times New Roman" w:cs="Times New Roman" w:hint="eastAsia"/>
                <w:sz w:val="24"/>
                <w:szCs w:val="24"/>
              </w:rPr>
              <w:t>个，一级学科硕士点</w:t>
            </w:r>
            <w:r w:rsidRPr="003F45B4">
              <w:rPr>
                <w:rFonts w:ascii="Times New Roman" w:eastAsia="仿宋_GB2312" w:hAnsi="Times New Roman" w:cs="Times New Roman" w:hint="eastAsia"/>
                <w:sz w:val="24"/>
                <w:szCs w:val="24"/>
              </w:rPr>
              <w:t>12</w:t>
            </w:r>
            <w:r w:rsidRPr="003F45B4">
              <w:rPr>
                <w:rFonts w:ascii="Times New Roman" w:eastAsia="仿宋_GB2312" w:hAnsi="Times New Roman" w:cs="Times New Roman" w:hint="eastAsia"/>
                <w:sz w:val="24"/>
                <w:szCs w:val="24"/>
              </w:rPr>
              <w:t>个、二级学科硕士点</w:t>
            </w:r>
            <w:r w:rsidRPr="003F45B4">
              <w:rPr>
                <w:rFonts w:ascii="Times New Roman" w:eastAsia="仿宋_GB2312" w:hAnsi="Times New Roman" w:cs="Times New Roman" w:hint="eastAsia"/>
                <w:sz w:val="24"/>
                <w:szCs w:val="24"/>
              </w:rPr>
              <w:t>40</w:t>
            </w:r>
            <w:r w:rsidRPr="003F45B4">
              <w:rPr>
                <w:rFonts w:ascii="Times New Roman" w:eastAsia="仿宋_GB2312" w:hAnsi="Times New Roman" w:cs="Times New Roman" w:hint="eastAsia"/>
                <w:sz w:val="24"/>
                <w:szCs w:val="24"/>
              </w:rPr>
              <w:t>个、专业学位硕士点</w:t>
            </w:r>
            <w:r w:rsidRPr="003F45B4">
              <w:rPr>
                <w:rFonts w:ascii="Times New Roman" w:eastAsia="仿宋_GB2312" w:hAnsi="Times New Roman" w:cs="Times New Roman" w:hint="eastAsia"/>
                <w:sz w:val="24"/>
                <w:szCs w:val="24"/>
              </w:rPr>
              <w:t>8</w:t>
            </w:r>
            <w:r w:rsidRPr="003F45B4">
              <w:rPr>
                <w:rFonts w:ascii="Times New Roman" w:eastAsia="仿宋_GB2312" w:hAnsi="Times New Roman" w:cs="Times New Roman" w:hint="eastAsia"/>
                <w:sz w:val="24"/>
                <w:szCs w:val="24"/>
              </w:rPr>
              <w:t>个。现已发展成为以工学为主，理学、经济学、管理学、文学、法学、艺术等多学科协调发展的高等院校。</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学校始终把教学作为中心工作，将教学质量视为学校的生命线；认为本科教育是学校的立身之本、发展之本，打造一流本科教育是学校的核心任务。学校先后获批国家“卓越工程师教育培养计划”试点学校、辽宁省转型发展试点学校、辽宁省转型发展示范学校。</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新时期，学校推进“四新”建设，牢牢把握中国特色社会主义办学方向；在教师队伍、专业建设更“强”上下功夫，培育更多优秀师资、更多一流专业，全面提高教育质量，提升人才培养水平。为深入贯彻全国教育大会和新时代全国高等学校本科教育工作会议精神，学校召开</w:t>
            </w:r>
            <w:r w:rsidRPr="003F45B4">
              <w:rPr>
                <w:rFonts w:ascii="Times New Roman" w:eastAsia="仿宋_GB2312" w:hAnsi="Times New Roman" w:cs="Times New Roman" w:hint="eastAsia"/>
                <w:sz w:val="24"/>
                <w:szCs w:val="24"/>
              </w:rPr>
              <w:t>2019</w:t>
            </w:r>
            <w:r w:rsidRPr="003F45B4">
              <w:rPr>
                <w:rFonts w:ascii="Times New Roman" w:eastAsia="仿宋_GB2312" w:hAnsi="Times New Roman" w:cs="Times New Roman" w:hint="eastAsia"/>
                <w:sz w:val="24"/>
                <w:szCs w:val="24"/>
              </w:rPr>
              <w:t>年教学工作会议，相继出台《辽宁科技大学关于建设高水平本科教育全面提高人才培养能力实施方案》等系列文件。其旨在坚持“以本为本”，推进“四个回归”，夯实人才培养中心地位，全面提高人才培养质量。</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lastRenderedPageBreak/>
              <w:t>实施一流专业示范工程。深入实施一流专业示范工程，培育省一流专业。工科专业按照工程教育专业认证标准优化人才培养方案，确保人才培养符合工程教育专业认证理念。建立以专业综合评价结果、一志愿录取率、就业率为依据的专业预警与动态调整机制。立足辽宁战略需要以及区域经济发展需要和行业新兴产业需要，建设一批能主动适应经济转型发展、产业升级要求和市场需求的本科专业，大力培养高素质应用型人才。</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实施一流课堂打造工程。充分发挥课堂教学在人才培养中的主渠道和主阵地作用，狠抓本科教学秩序。围绕激发学生学习兴趣和潜能深化教学改革，深入推进课堂教学改革，因课制宜选择课堂教学方式方法。加强学习过程管理，加大教学过程考核，强化形成性评价，取消清考制度。</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实施教师教学能力提升工程。加强师德师风建设，积极引导教师争做“四有”好老师。加大教师教学发展中心建设力度，引导教师利用信息教学技术进行课堂教学改革。深化教师考核评价制度改革，建立教师分类管理和分类评价办法。加大对教学业绩突出教师的奖励力度，评选学校教学贡献奖、教学名师、教学质量优秀奖、优质课堂奖等奖项，并给予奖励。</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构建全方位全过程深融合的协同育人新机制。以产教融合为重要途径，积极推进大学生工程训练及创新中心建设。持续深化工程教育改革，建立培养目标协同机制、教师队伍协同机制、资源共享机制。加强产业学院建设，继续探索校企共建共管合作办学新模式。实施实践育人平台建设工程，完善了实践育人学分认证机制，提升学生参与实践活动的积极性。</w:t>
            </w:r>
          </w:p>
          <w:p w:rsidR="003F45B4" w:rsidRPr="003F45B4" w:rsidRDefault="003F45B4" w:rsidP="003F45B4">
            <w:pPr>
              <w:spacing w:line="360" w:lineRule="auto"/>
              <w:ind w:firstLineChars="200" w:firstLine="480"/>
              <w:rPr>
                <w:rFonts w:ascii="Times New Roman" w:eastAsia="仿宋_GB2312" w:hAnsi="Times New Roman" w:cs="Times New Roman" w:hint="eastAsia"/>
                <w:sz w:val="24"/>
                <w:szCs w:val="24"/>
              </w:rPr>
            </w:pPr>
            <w:r w:rsidRPr="003F45B4">
              <w:rPr>
                <w:rFonts w:ascii="Times New Roman" w:eastAsia="仿宋_GB2312" w:hAnsi="Times New Roman" w:cs="Times New Roman" w:hint="eastAsia"/>
                <w:sz w:val="24"/>
                <w:szCs w:val="24"/>
              </w:rPr>
              <w:t>夯实四大实践教学平台为基础的实践教学体系。重点打造课内实践教学平台、实验室开放平台、创新创业教育平台</w:t>
            </w:r>
            <w:r w:rsidRPr="003F45B4">
              <w:rPr>
                <w:rFonts w:ascii="Times New Roman" w:eastAsia="仿宋_GB2312" w:hAnsi="Times New Roman" w:cs="Times New Roman" w:hint="eastAsia"/>
                <w:sz w:val="24"/>
                <w:szCs w:val="24"/>
              </w:rPr>
              <w:lastRenderedPageBreak/>
              <w:t>和大学生校外实践教育基地平台。实施科研促进教学推进工程，实现教学和科研平台资源共享，加大对本科生创新基金项目立项的支持力度。</w:t>
            </w:r>
          </w:p>
          <w:p w:rsidR="00BD1F55" w:rsidRPr="002A03E5" w:rsidRDefault="003F45B4" w:rsidP="003F45B4">
            <w:pPr>
              <w:spacing w:line="360" w:lineRule="auto"/>
              <w:ind w:firstLineChars="200" w:firstLine="480"/>
              <w:rPr>
                <w:rFonts w:ascii="Times New Roman" w:eastAsia="仿宋_GB2312" w:hAnsi="Times New Roman" w:cs="Times New Roman"/>
                <w:sz w:val="24"/>
                <w:szCs w:val="24"/>
              </w:rPr>
            </w:pPr>
            <w:r w:rsidRPr="003F45B4">
              <w:rPr>
                <w:rFonts w:ascii="Times New Roman" w:eastAsia="仿宋_GB2312" w:hAnsi="Times New Roman" w:cs="Times New Roman" w:hint="eastAsia"/>
                <w:sz w:val="24"/>
                <w:szCs w:val="24"/>
              </w:rPr>
              <w:t>加强学校质量文化建设，完善教学质量评价保障体系。明确学校和学院党政一把手为第一责任人的教学质量工作责任制。完善以学校为主，行业、企业和社会机构共同参与的质量保障体系。利用校企战略联盟，对人才培养全过程，开展全程“闭环式”校企协同培养。加强校院两级督导制度建设。完善教学评价制度，建立由学生评教向教师评学转变的教学评价机制。</w:t>
            </w:r>
            <w:bookmarkStart w:id="0" w:name="_GoBack"/>
            <w:bookmarkEnd w:id="0"/>
          </w:p>
        </w:tc>
      </w:tr>
      <w:tr w:rsidR="00C5723B" w:rsidRPr="002A03E5" w:rsidTr="00193EE9">
        <w:trPr>
          <w:trHeight w:val="132"/>
        </w:trPr>
        <w:tc>
          <w:tcPr>
            <w:tcW w:w="1973" w:type="dxa"/>
            <w:vMerge w:val="restart"/>
            <w:vAlign w:val="center"/>
          </w:tcPr>
          <w:p w:rsidR="00C5723B" w:rsidRDefault="00C5723B" w:rsidP="00DD7B0B">
            <w:pPr>
              <w:spacing w:line="320" w:lineRule="exact"/>
              <w:jc w:val="center"/>
              <w:rPr>
                <w:rFonts w:ascii="Times New Roman" w:eastAsia="仿宋_GB2312" w:hAnsi="Times New Roman" w:cs="Times New Roman"/>
                <w:sz w:val="24"/>
                <w:szCs w:val="24"/>
              </w:rPr>
            </w:pPr>
          </w:p>
          <w:p w:rsidR="00C5723B" w:rsidRDefault="00C5723B" w:rsidP="00DD7B0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C5723B" w:rsidRDefault="00C5723B" w:rsidP="00DD7B0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C5723B" w:rsidRPr="002A03E5" w:rsidRDefault="00C5723B" w:rsidP="00DD7B0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C5723B" w:rsidRPr="002A03E5" w:rsidRDefault="00C5723B" w:rsidP="00DD7B0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C5723B" w:rsidRPr="002A03E5" w:rsidRDefault="00C5723B"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517" w:type="dxa"/>
            <w:gridSpan w:val="3"/>
          </w:tcPr>
          <w:p w:rsidR="00C5723B" w:rsidRPr="002A03E5" w:rsidRDefault="00C5723B"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C5723B" w:rsidRPr="002A03E5" w:rsidTr="00193EE9">
        <w:trPr>
          <w:trHeight w:val="360"/>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辽宁科技大学关于加快建设高水平本科教育全面提高人才培养能力实施方案</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360"/>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辽宁科技大学加强本科教学工作，推进本科教学“十大工程”实施意见</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DD7B0B">
            <w:pPr>
              <w:spacing w:line="360" w:lineRule="auto"/>
              <w:ind w:firstLineChars="100" w:firstLine="210"/>
              <w:rPr>
                <w:rFonts w:ascii="Times New Roman" w:eastAsia="仿宋_GB2312" w:hAnsi="Times New Roman" w:cs="Times New Roman"/>
                <w:sz w:val="24"/>
                <w:szCs w:val="24"/>
              </w:rPr>
            </w:pPr>
            <w:r>
              <w:rPr>
                <w:rFonts w:ascii="仿宋_GB2312" w:eastAsia="仿宋_GB2312" w:hAnsi="Times New Roman" w:cs="Times New Roman" w:hint="eastAsia"/>
                <w:szCs w:val="24"/>
              </w:rPr>
              <w:t>3</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辽宁科技大学课程思政教育改革工作实施方案</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辽宁科技大学本科教学奖项评选办法</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辽宁科技大学本科课堂教学管理细则</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Pr="002A03E5"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辽宁科技大学教学质量监控体系实施方案</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7</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辽宁科技大学主要教学环节质量标准</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8</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sidRPr="00193EE9">
              <w:rPr>
                <w:rFonts w:ascii="Times New Roman" w:eastAsia="仿宋_GB2312" w:hAnsi="Times New Roman" w:cs="Times New Roman" w:hint="eastAsia"/>
                <w:szCs w:val="21"/>
              </w:rPr>
              <w:t>辽宁科技大学本科教学改革项目管理办法</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Default="00C5723B" w:rsidP="006D4E1B">
            <w:pPr>
              <w:spacing w:line="360" w:lineRule="auto"/>
              <w:jc w:val="center"/>
              <w:rPr>
                <w:rFonts w:ascii="仿宋_GB2312" w:eastAsia="仿宋_GB2312" w:hAnsi="Times New Roman" w:cs="Times New Roman"/>
                <w:szCs w:val="24"/>
              </w:rPr>
            </w:pPr>
            <w:r>
              <w:rPr>
                <w:rFonts w:ascii="仿宋_GB2312" w:eastAsia="仿宋_GB2312" w:hAnsi="Times New Roman" w:cs="Times New Roman" w:hint="eastAsia"/>
                <w:szCs w:val="24"/>
              </w:rPr>
              <w:t>9</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szCs w:val="21"/>
              </w:rPr>
            </w:pPr>
            <w:r>
              <w:rPr>
                <w:rFonts w:ascii="Times New Roman" w:eastAsia="仿宋_GB2312" w:hAnsi="Times New Roman" w:cs="Times New Roman" w:hint="eastAsia"/>
                <w:szCs w:val="21"/>
              </w:rPr>
              <w:t>辽宁科技大学</w:t>
            </w:r>
            <w:r w:rsidRPr="002D4810">
              <w:rPr>
                <w:rFonts w:ascii="Times New Roman" w:eastAsia="仿宋_GB2312" w:hAnsi="Times New Roman" w:cs="Times New Roman" w:hint="eastAsia"/>
                <w:szCs w:val="21"/>
              </w:rPr>
              <w:t>关于进一步加强实践教学工程</w:t>
            </w:r>
            <w:r w:rsidRPr="002D4810">
              <w:rPr>
                <w:rFonts w:ascii="Times New Roman" w:eastAsia="仿宋_GB2312" w:hAnsi="Times New Roman" w:cs="Times New Roman" w:hint="eastAsia"/>
                <w:szCs w:val="21"/>
              </w:rPr>
              <w:t xml:space="preserve"> </w:t>
            </w:r>
            <w:r w:rsidRPr="002D4810">
              <w:rPr>
                <w:rFonts w:ascii="Times New Roman" w:eastAsia="仿宋_GB2312" w:hAnsi="Times New Roman" w:cs="Times New Roman" w:hint="eastAsia"/>
                <w:szCs w:val="21"/>
              </w:rPr>
              <w:t>提高实践教学质量的意见</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r w:rsidR="00C5723B" w:rsidRPr="002A03E5" w:rsidTr="00193EE9">
        <w:trPr>
          <w:trHeight w:val="77"/>
        </w:trPr>
        <w:tc>
          <w:tcPr>
            <w:tcW w:w="1973" w:type="dxa"/>
            <w:vMerge/>
            <w:vAlign w:val="center"/>
          </w:tcPr>
          <w:p w:rsidR="00C5723B" w:rsidRPr="002A03E5" w:rsidRDefault="00C5723B" w:rsidP="006D4E1B">
            <w:pPr>
              <w:spacing w:line="360" w:lineRule="auto"/>
              <w:jc w:val="center"/>
              <w:rPr>
                <w:rFonts w:ascii="Times New Roman" w:eastAsia="仿宋_GB2312" w:hAnsi="Times New Roman" w:cs="Times New Roman"/>
                <w:sz w:val="24"/>
                <w:szCs w:val="24"/>
              </w:rPr>
            </w:pPr>
          </w:p>
        </w:tc>
        <w:tc>
          <w:tcPr>
            <w:tcW w:w="708" w:type="dxa"/>
          </w:tcPr>
          <w:p w:rsidR="00C5723B" w:rsidRDefault="00C5723B" w:rsidP="006D4E1B">
            <w:pPr>
              <w:spacing w:line="360" w:lineRule="auto"/>
              <w:jc w:val="center"/>
              <w:rPr>
                <w:rFonts w:ascii="仿宋_GB2312" w:eastAsia="仿宋_GB2312" w:hAnsi="Times New Roman" w:cs="Times New Roman" w:hint="eastAsia"/>
                <w:szCs w:val="24"/>
              </w:rPr>
            </w:pPr>
            <w:r>
              <w:rPr>
                <w:rFonts w:ascii="仿宋_GB2312" w:eastAsia="仿宋_GB2312" w:hAnsi="Times New Roman" w:cs="Times New Roman" w:hint="eastAsia"/>
                <w:szCs w:val="24"/>
              </w:rPr>
              <w:t>10</w:t>
            </w:r>
          </w:p>
        </w:tc>
        <w:tc>
          <w:tcPr>
            <w:tcW w:w="4517" w:type="dxa"/>
            <w:gridSpan w:val="3"/>
          </w:tcPr>
          <w:p w:rsidR="00C5723B" w:rsidRPr="00193EE9" w:rsidRDefault="00C5723B" w:rsidP="00193EE9">
            <w:pPr>
              <w:spacing w:line="360" w:lineRule="auto"/>
              <w:jc w:val="left"/>
              <w:rPr>
                <w:rFonts w:ascii="Times New Roman" w:eastAsia="仿宋_GB2312" w:hAnsi="Times New Roman" w:cs="Times New Roman" w:hint="eastAsia"/>
                <w:szCs w:val="21"/>
              </w:rPr>
            </w:pPr>
            <w:r w:rsidRPr="00193EE9">
              <w:rPr>
                <w:rFonts w:ascii="Times New Roman" w:eastAsia="仿宋_GB2312" w:hAnsi="Times New Roman" w:cs="Times New Roman" w:hint="eastAsia"/>
                <w:szCs w:val="21"/>
              </w:rPr>
              <w:t>辽宁科技大学本科教学学分制实施办法</w:t>
            </w:r>
          </w:p>
        </w:tc>
        <w:tc>
          <w:tcPr>
            <w:tcW w:w="1161" w:type="dxa"/>
          </w:tcPr>
          <w:p w:rsidR="00C5723B" w:rsidRPr="002A03E5" w:rsidRDefault="00C5723B"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DD7B0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DD7B0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DD7B0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DD7B0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DD7B0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85" w:rsidRDefault="00A44585">
      <w:r>
        <w:separator/>
      </w:r>
    </w:p>
  </w:endnote>
  <w:endnote w:type="continuationSeparator" w:id="0">
    <w:p w:rsidR="00A44585" w:rsidRDefault="00A4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Malgun Gothic Semilight"/>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AF5DD1">
        <w:pPr>
          <w:pStyle w:val="a3"/>
          <w:jc w:val="center"/>
        </w:pPr>
        <w:r>
          <w:fldChar w:fldCharType="begin"/>
        </w:r>
        <w:r w:rsidR="00BD1F55">
          <w:instrText>PAGE   \* MERGEFORMAT</w:instrText>
        </w:r>
        <w:r>
          <w:fldChar w:fldCharType="separate"/>
        </w:r>
        <w:r w:rsidR="00380C03" w:rsidRPr="00380C03">
          <w:rPr>
            <w:noProof/>
            <w:lang w:val="zh-CN"/>
          </w:rPr>
          <w:t>5</w:t>
        </w:r>
        <w:r>
          <w:fldChar w:fldCharType="end"/>
        </w:r>
      </w:p>
    </w:sdtContent>
  </w:sdt>
  <w:p w:rsidR="00FC0AEB" w:rsidRDefault="00A445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85" w:rsidRDefault="00A44585">
      <w:r>
        <w:separator/>
      </w:r>
    </w:p>
  </w:footnote>
  <w:footnote w:type="continuationSeparator" w:id="0">
    <w:p w:rsidR="00A44585" w:rsidRDefault="00A4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36875"/>
    <w:rsid w:val="00090E2B"/>
    <w:rsid w:val="00193EE9"/>
    <w:rsid w:val="001F442F"/>
    <w:rsid w:val="00256CC3"/>
    <w:rsid w:val="002A7D76"/>
    <w:rsid w:val="002D4810"/>
    <w:rsid w:val="00366F4E"/>
    <w:rsid w:val="00380C03"/>
    <w:rsid w:val="003F45B4"/>
    <w:rsid w:val="004268E6"/>
    <w:rsid w:val="00446F5C"/>
    <w:rsid w:val="00471F76"/>
    <w:rsid w:val="005B0920"/>
    <w:rsid w:val="006F38BC"/>
    <w:rsid w:val="007B32C3"/>
    <w:rsid w:val="00926C13"/>
    <w:rsid w:val="009902CA"/>
    <w:rsid w:val="009E5C53"/>
    <w:rsid w:val="009F4469"/>
    <w:rsid w:val="00A44585"/>
    <w:rsid w:val="00AB405B"/>
    <w:rsid w:val="00AF293E"/>
    <w:rsid w:val="00AF5DD1"/>
    <w:rsid w:val="00B95BF6"/>
    <w:rsid w:val="00BD1F55"/>
    <w:rsid w:val="00C5723B"/>
    <w:rsid w:val="00CB535F"/>
    <w:rsid w:val="00CC4437"/>
    <w:rsid w:val="00CE4227"/>
    <w:rsid w:val="00DD7B0B"/>
    <w:rsid w:val="00DF0F56"/>
    <w:rsid w:val="00E45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471F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1F76"/>
    <w:rPr>
      <w:sz w:val="18"/>
      <w:szCs w:val="18"/>
    </w:rPr>
  </w:style>
  <w:style w:type="paragraph" w:styleId="a5">
    <w:name w:val="Balloon Text"/>
    <w:basedOn w:val="a"/>
    <w:link w:val="Char1"/>
    <w:uiPriority w:val="99"/>
    <w:semiHidden/>
    <w:unhideWhenUsed/>
    <w:rsid w:val="00193EE9"/>
    <w:rPr>
      <w:sz w:val="18"/>
      <w:szCs w:val="18"/>
    </w:rPr>
  </w:style>
  <w:style w:type="character" w:customStyle="1" w:styleId="Char1">
    <w:name w:val="批注框文本 Char"/>
    <w:basedOn w:val="a0"/>
    <w:link w:val="a5"/>
    <w:uiPriority w:val="99"/>
    <w:semiHidden/>
    <w:rsid w:val="00193E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484</Words>
  <Characters>2764</Characters>
  <Application>Microsoft Office Word</Application>
  <DocSecurity>0</DocSecurity>
  <Lines>23</Lines>
  <Paragraphs>6</Paragraphs>
  <ScaleCrop>false</ScaleCrop>
  <Company>CHINA</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刘丽</cp:lastModifiedBy>
  <cp:revision>13</cp:revision>
  <cp:lastPrinted>2019-05-29T02:17:00Z</cp:lastPrinted>
  <dcterms:created xsi:type="dcterms:W3CDTF">2019-05-20T08:23:00Z</dcterms:created>
  <dcterms:modified xsi:type="dcterms:W3CDTF">2019-05-29T03:19:00Z</dcterms:modified>
</cp:coreProperties>
</file>